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DE5" w:rsidRDefault="00901DE5">
      <w:pPr>
        <w:rPr>
          <w:b/>
          <w:u w:val="single"/>
        </w:rPr>
      </w:pPr>
      <w:bookmarkStart w:id="0" w:name="_GoBack"/>
      <w:bookmarkEnd w:id="0"/>
    </w:p>
    <w:p w:rsidR="00901DE5" w:rsidRDefault="00901DE5">
      <w:pPr>
        <w:rPr>
          <w:b/>
          <w:u w:val="single"/>
        </w:rPr>
      </w:pPr>
    </w:p>
    <w:p w:rsidR="00901DE5" w:rsidRDefault="0050216B">
      <w:pPr>
        <w:jc w:val="center"/>
        <w:rPr>
          <w:b/>
        </w:rPr>
      </w:pPr>
      <w:r>
        <w:rPr>
          <w:b/>
        </w:rPr>
        <w:t>BAŞKENT ÜNİVERSİTESİ</w:t>
      </w:r>
    </w:p>
    <w:p w:rsidR="00901DE5" w:rsidRDefault="0050216B">
      <w:pPr>
        <w:jc w:val="center"/>
        <w:rPr>
          <w:b/>
        </w:rPr>
      </w:pPr>
      <w:r>
        <w:rPr>
          <w:b/>
        </w:rPr>
        <w:t>FEN BİLİMLERİ ENSTİTÜSÜ</w:t>
      </w:r>
    </w:p>
    <w:p w:rsidR="00901DE5" w:rsidRDefault="0050216B">
      <w:pPr>
        <w:jc w:val="center"/>
      </w:pPr>
      <w:r>
        <w:rPr>
          <w:b/>
        </w:rPr>
        <w:t>KALİTE MÜHENDİSLİĞİ ANABİLİM DALI</w:t>
      </w:r>
    </w:p>
    <w:p w:rsidR="00901DE5" w:rsidRDefault="00901DE5">
      <w:pPr>
        <w:jc w:val="center"/>
        <w:rPr>
          <w:b/>
          <w:u w:val="single"/>
        </w:rPr>
      </w:pPr>
    </w:p>
    <w:p w:rsidR="00901DE5" w:rsidRDefault="0050216B">
      <w:pPr>
        <w:jc w:val="center"/>
        <w:rPr>
          <w:b/>
          <w:u w:val="single"/>
        </w:rPr>
      </w:pPr>
      <w:r>
        <w:rPr>
          <w:b/>
          <w:u w:val="single"/>
        </w:rPr>
        <w:t>LİSANSÜSTÜ PROGRAMLARI</w:t>
      </w:r>
    </w:p>
    <w:p w:rsidR="00901DE5" w:rsidRDefault="0050216B">
      <w:pPr>
        <w:jc w:val="center"/>
        <w:rPr>
          <w:b/>
        </w:rPr>
      </w:pPr>
      <w:r>
        <w:rPr>
          <w:b/>
          <w:u w:val="single"/>
        </w:rPr>
        <w:t>UYGULAMA ESASLARI</w:t>
      </w:r>
    </w:p>
    <w:p w:rsidR="00901DE5" w:rsidRDefault="00901DE5">
      <w:pPr>
        <w:rPr>
          <w:b/>
        </w:rPr>
      </w:pPr>
    </w:p>
    <w:p w:rsidR="00901DE5" w:rsidRDefault="0050216B">
      <w:pPr>
        <w:jc w:val="both"/>
      </w:pPr>
      <w:r>
        <w:t xml:space="preserve">Bu işleyiş usul ve esaslarında yer almamış konularda 23 Ağustos 2020 tarih ve 31222 sayılı Resmi Gazetede yer alan </w:t>
      </w:r>
      <w:r>
        <w:rPr>
          <w:b/>
        </w:rPr>
        <w:t xml:space="preserve">Başkent </w:t>
      </w:r>
      <w:r>
        <w:rPr>
          <w:b/>
        </w:rPr>
        <w:t>Üniversitesi Lisansüstü Eğitim Öğretim ve Sınav Yönetmeliği (Yönetmelik)</w:t>
      </w:r>
      <w:r>
        <w:t xml:space="preserve"> hükümleri geçerlidir.</w:t>
      </w:r>
    </w:p>
    <w:p w:rsidR="00901DE5" w:rsidRDefault="00901DE5">
      <w:pPr>
        <w:rPr>
          <w:b/>
        </w:rPr>
      </w:pPr>
    </w:p>
    <w:p w:rsidR="00901DE5" w:rsidRDefault="0050216B">
      <w:pPr>
        <w:pStyle w:val="ListeParagraf"/>
        <w:numPr>
          <w:ilvl w:val="0"/>
          <w:numId w:val="1"/>
        </w:numPr>
        <w:spacing w:line="360" w:lineRule="auto"/>
        <w:jc w:val="both"/>
      </w:pPr>
      <w:r>
        <w:rPr>
          <w:rFonts w:ascii="Times New Roman" w:hAnsi="Times New Roman"/>
          <w:b/>
          <w:sz w:val="24"/>
          <w:szCs w:val="24"/>
          <w:u w:val="single"/>
        </w:rPr>
        <w:t>KALİTE MÜHENDİSLİĞİ TEZSİZ YÜKSEK LİSANS PROGRAMI</w:t>
      </w:r>
    </w:p>
    <w:p w:rsidR="00901DE5" w:rsidRDefault="0050216B">
      <w:pPr>
        <w:pStyle w:val="ListeParagraf"/>
        <w:numPr>
          <w:ilvl w:val="0"/>
          <w:numId w:val="4"/>
        </w:numPr>
        <w:tabs>
          <w:tab w:val="left" w:pos="1680"/>
        </w:tabs>
        <w:spacing w:line="360" w:lineRule="auto"/>
        <w:ind w:left="1560"/>
        <w:jc w:val="both"/>
        <w:rPr>
          <w:b/>
          <w:u w:val="single"/>
        </w:rPr>
      </w:pPr>
      <w:r>
        <w:rPr>
          <w:rFonts w:ascii="Times New Roman" w:hAnsi="Times New Roman"/>
          <w:b/>
          <w:sz w:val="24"/>
          <w:szCs w:val="24"/>
        </w:rPr>
        <w:t>Kapsam:</w:t>
      </w:r>
      <w:r>
        <w:rPr>
          <w:rFonts w:ascii="Times New Roman" w:hAnsi="Times New Roman"/>
          <w:sz w:val="24"/>
          <w:szCs w:val="24"/>
        </w:rPr>
        <w:t xml:space="preserve"> Tezsiz yüksek lisans programında, öğrenci en az 120 AKTS kredisi alarak mezun olabilir. Tezsiz yüksek </w:t>
      </w:r>
      <w:r>
        <w:rPr>
          <w:rFonts w:ascii="Times New Roman" w:hAnsi="Times New Roman"/>
          <w:sz w:val="24"/>
          <w:szCs w:val="24"/>
        </w:rPr>
        <w:t>lisans programını tamamlamak için en az 10 ders ve bir dönem projesi dersinden başarılı olması gerekmektedir.</w:t>
      </w:r>
    </w:p>
    <w:p w:rsidR="00901DE5" w:rsidRDefault="00901DE5">
      <w:pPr>
        <w:pStyle w:val="ListeParagraf"/>
        <w:tabs>
          <w:tab w:val="left" w:pos="1680"/>
        </w:tabs>
        <w:spacing w:line="360" w:lineRule="auto"/>
        <w:ind w:left="1560"/>
        <w:jc w:val="both"/>
        <w:rPr>
          <w:b/>
          <w:u w:val="single"/>
        </w:rPr>
      </w:pPr>
    </w:p>
    <w:p w:rsidR="00901DE5" w:rsidRDefault="0050216B">
      <w:pPr>
        <w:pStyle w:val="ListeParagraf"/>
        <w:numPr>
          <w:ilvl w:val="0"/>
          <w:numId w:val="3"/>
        </w:numPr>
        <w:spacing w:line="360" w:lineRule="auto"/>
        <w:ind w:left="1560" w:hanging="426"/>
        <w:jc w:val="both"/>
      </w:pPr>
      <w:r>
        <w:rPr>
          <w:rFonts w:ascii="Times New Roman" w:hAnsi="Times New Roman"/>
          <w:b/>
          <w:sz w:val="24"/>
          <w:szCs w:val="24"/>
        </w:rPr>
        <w:t xml:space="preserve">Kimler müracaat edebilir: </w:t>
      </w:r>
      <w:r>
        <w:rPr>
          <w:rFonts w:ascii="Times New Roman" w:hAnsi="Times New Roman"/>
          <w:bCs/>
          <w:sz w:val="24"/>
          <w:szCs w:val="24"/>
        </w:rPr>
        <w:t>Her yarıyıl Kalite Mühendisliği Anabilim Dalı tarafından belirlenerek Fen Bilimleri Enstitüsüne (FBE) teklif edilmek ka</w:t>
      </w:r>
      <w:r>
        <w:rPr>
          <w:rFonts w:ascii="Times New Roman" w:hAnsi="Times New Roman"/>
          <w:bCs/>
          <w:sz w:val="24"/>
          <w:szCs w:val="24"/>
        </w:rPr>
        <w:t xml:space="preserve">ydı </w:t>
      </w:r>
      <w:proofErr w:type="gramStart"/>
      <w:r>
        <w:rPr>
          <w:rFonts w:ascii="Times New Roman" w:hAnsi="Times New Roman"/>
          <w:bCs/>
          <w:sz w:val="24"/>
          <w:szCs w:val="24"/>
        </w:rPr>
        <w:t>ile,</w:t>
      </w:r>
      <w:proofErr w:type="gramEnd"/>
      <w:r>
        <w:rPr>
          <w:rFonts w:ascii="Times New Roman" w:hAnsi="Times New Roman"/>
          <w:bCs/>
          <w:sz w:val="24"/>
          <w:szCs w:val="24"/>
        </w:rPr>
        <w:t xml:space="preserve"> </w:t>
      </w:r>
    </w:p>
    <w:p w:rsidR="00901DE5" w:rsidRDefault="0050216B">
      <w:pPr>
        <w:tabs>
          <w:tab w:val="left" w:pos="1620"/>
        </w:tabs>
        <w:spacing w:line="360" w:lineRule="auto"/>
        <w:ind w:left="1560"/>
        <w:jc w:val="both"/>
      </w:pPr>
      <w:proofErr w:type="gramStart"/>
      <w:r>
        <w:rPr>
          <w:color w:val="000000"/>
        </w:rPr>
        <w:t>Yönetmelik Madde 11 ile verilen ALES puanı, İngilizce puanı, genel not ortalaması ve mülakat puanı dikkate alınarak, tüm Mühendislik, Teknoloji, Ziraat, Mimarlık, İktisadi ve İdari Bilimler, İşletme, İktisat Fakülteleri mezunları ile Fen Fakültel</w:t>
      </w:r>
      <w:r>
        <w:rPr>
          <w:color w:val="000000"/>
        </w:rPr>
        <w:t>erinin veya Fen Edebiyat Fakültelerinin Fizik, Kimya, Matematik, Moleküler Biyoloji ve Genetik, Biyoloji bölümleri mezunlarından öğrenci kabul edilir.</w:t>
      </w:r>
      <w:proofErr w:type="gramEnd"/>
    </w:p>
    <w:p w:rsidR="00901DE5" w:rsidRDefault="0050216B">
      <w:pPr>
        <w:tabs>
          <w:tab w:val="left" w:pos="1620"/>
        </w:tabs>
        <w:spacing w:line="360" w:lineRule="auto"/>
        <w:ind w:left="1560"/>
        <w:jc w:val="both"/>
        <w:rPr>
          <w:color w:val="000000"/>
        </w:rPr>
      </w:pPr>
      <w:r>
        <w:rPr>
          <w:color w:val="000000"/>
        </w:rPr>
        <w:t xml:space="preserve">NOT: Programın hangi </w:t>
      </w:r>
      <w:proofErr w:type="gramStart"/>
      <w:r>
        <w:rPr>
          <w:color w:val="000000"/>
        </w:rPr>
        <w:t>branşlardan</w:t>
      </w:r>
      <w:proofErr w:type="gramEnd"/>
      <w:r>
        <w:rPr>
          <w:color w:val="000000"/>
        </w:rPr>
        <w:t xml:space="preserve"> öğrenci alacağı her yarıyıl başında ilan edilen duyuruda yukarıdaki bran</w:t>
      </w:r>
      <w:r>
        <w:rPr>
          <w:color w:val="000000"/>
        </w:rPr>
        <w:t xml:space="preserve">şlardan farklılık </w:t>
      </w:r>
      <w:proofErr w:type="spellStart"/>
      <w:r>
        <w:rPr>
          <w:color w:val="000000"/>
        </w:rPr>
        <w:t>göstererebilir</w:t>
      </w:r>
      <w:proofErr w:type="spellEnd"/>
      <w:r>
        <w:rPr>
          <w:color w:val="000000"/>
        </w:rPr>
        <w:t>.</w:t>
      </w:r>
    </w:p>
    <w:p w:rsidR="00901DE5" w:rsidRDefault="0050216B">
      <w:pPr>
        <w:pStyle w:val="ListeParagraf"/>
        <w:numPr>
          <w:ilvl w:val="0"/>
          <w:numId w:val="3"/>
        </w:numPr>
        <w:spacing w:line="360" w:lineRule="auto"/>
        <w:ind w:left="1560" w:hanging="426"/>
        <w:jc w:val="both"/>
      </w:pPr>
      <w:r>
        <w:rPr>
          <w:rFonts w:ascii="Times New Roman" w:eastAsia="Times New Roman" w:hAnsi="Times New Roman"/>
          <w:b/>
          <w:color w:val="000000"/>
          <w:sz w:val="24"/>
          <w:szCs w:val="24"/>
        </w:rPr>
        <w:t xml:space="preserve">Süre: </w:t>
      </w:r>
      <w:r>
        <w:rPr>
          <w:rFonts w:ascii="Times New Roman" w:eastAsia="Times New Roman" w:hAnsi="Times New Roman"/>
          <w:color w:val="000000"/>
          <w:sz w:val="24"/>
          <w:szCs w:val="24"/>
        </w:rPr>
        <w:t>Yönetmelik Madde 31.</w:t>
      </w:r>
    </w:p>
    <w:p w:rsidR="00901DE5" w:rsidRDefault="0050216B">
      <w:pPr>
        <w:pStyle w:val="ListeParagraf"/>
        <w:spacing w:line="360" w:lineRule="auto"/>
        <w:ind w:left="3294"/>
        <w:jc w:val="both"/>
      </w:pPr>
      <w:r>
        <w:rPr>
          <w:rFonts w:ascii="Times New Roman" w:eastAsia="Times New Roman" w:hAnsi="Times New Roman"/>
          <w:color w:val="000000"/>
          <w:sz w:val="24"/>
          <w:szCs w:val="24"/>
        </w:rPr>
        <w:t>Tezsiz yüksek lisans programını tamamlama süresi, bilimsel hazırlıkta geçen süre hariç kayıt olduğu programa ilişkin derslerin verildiği yarıyıldan başlamak üzere, her yarıyıl için kayıt yaptırıp</w:t>
      </w:r>
      <w:r>
        <w:rPr>
          <w:rFonts w:ascii="Times New Roman" w:eastAsia="Times New Roman" w:hAnsi="Times New Roman"/>
          <w:color w:val="000000"/>
          <w:sz w:val="24"/>
          <w:szCs w:val="24"/>
        </w:rPr>
        <w:t xml:space="preserve"> yaptırmadığına bakılmaksızın en az iki yarıyıl, en çok üç yarıyıldır. Bu süre sonunda derslerini ve dönem projelerini başarıyla tamamlayamayan ve genel not ortalaması 2,50’nin altında olan öğrencilerin ilişiği kesilir.</w:t>
      </w:r>
    </w:p>
    <w:p w:rsidR="00901DE5" w:rsidRDefault="00901DE5">
      <w:pPr>
        <w:pStyle w:val="ListeParagraf"/>
        <w:spacing w:line="360" w:lineRule="auto"/>
        <w:ind w:left="1560" w:hanging="426"/>
        <w:jc w:val="both"/>
        <w:rPr>
          <w:rFonts w:ascii="Times New Roman" w:eastAsia="Times New Roman" w:hAnsi="Times New Roman"/>
          <w:color w:val="000000"/>
          <w:sz w:val="24"/>
          <w:szCs w:val="24"/>
        </w:rPr>
      </w:pPr>
    </w:p>
    <w:p w:rsidR="00901DE5" w:rsidRDefault="0050216B">
      <w:pPr>
        <w:pStyle w:val="ListeParagraf"/>
        <w:numPr>
          <w:ilvl w:val="0"/>
          <w:numId w:val="3"/>
        </w:numPr>
        <w:spacing w:line="360" w:lineRule="auto"/>
        <w:ind w:left="1560" w:hanging="426"/>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lastRenderedPageBreak/>
        <w:t xml:space="preserve">Dönem Projesi: </w:t>
      </w:r>
      <w:r>
        <w:rPr>
          <w:rFonts w:ascii="Times New Roman" w:eastAsia="Times New Roman" w:hAnsi="Times New Roman"/>
          <w:color w:val="000000"/>
          <w:sz w:val="24"/>
          <w:szCs w:val="24"/>
        </w:rPr>
        <w:t>Yönetmelik Madde 32.</w:t>
      </w:r>
    </w:p>
    <w:p w:rsidR="00901DE5" w:rsidRDefault="0050216B">
      <w:pPr>
        <w:pStyle w:val="ListeParagraf"/>
        <w:numPr>
          <w:ilvl w:val="0"/>
          <w:numId w:val="1"/>
        </w:numPr>
      </w:pPr>
      <w:r>
        <w:rPr>
          <w:rFonts w:ascii="Times New Roman" w:hAnsi="Times New Roman"/>
          <w:b/>
          <w:sz w:val="24"/>
          <w:szCs w:val="24"/>
          <w:u w:val="single"/>
        </w:rPr>
        <w:t>KALİTE MÜHENDİSLİĞİ TEZLİ YÜKSEK LİSANS PROGRAMI</w:t>
      </w:r>
    </w:p>
    <w:p w:rsidR="00901DE5" w:rsidRDefault="00901DE5">
      <w:pPr>
        <w:pStyle w:val="ListeParagraf"/>
        <w:spacing w:line="360" w:lineRule="auto"/>
        <w:ind w:left="1440"/>
        <w:jc w:val="both"/>
        <w:rPr>
          <w:rFonts w:ascii="Times New Roman" w:hAnsi="Times New Roman"/>
          <w:b/>
          <w:sz w:val="24"/>
          <w:szCs w:val="24"/>
          <w:u w:val="single"/>
        </w:rPr>
      </w:pPr>
    </w:p>
    <w:p w:rsidR="00901DE5" w:rsidRDefault="00901DE5">
      <w:pPr>
        <w:pStyle w:val="ListeParagraf"/>
        <w:spacing w:line="360" w:lineRule="auto"/>
        <w:ind w:left="1440"/>
        <w:jc w:val="both"/>
        <w:rPr>
          <w:rFonts w:ascii="Times New Roman" w:hAnsi="Times New Roman"/>
          <w:b/>
          <w:sz w:val="24"/>
          <w:szCs w:val="24"/>
          <w:u w:val="single"/>
        </w:rPr>
      </w:pPr>
    </w:p>
    <w:p w:rsidR="00901DE5" w:rsidRDefault="0050216B">
      <w:pPr>
        <w:pStyle w:val="ListeParagraf"/>
        <w:numPr>
          <w:ilvl w:val="0"/>
          <w:numId w:val="2"/>
        </w:numPr>
        <w:spacing w:line="360" w:lineRule="auto"/>
        <w:ind w:left="1560"/>
        <w:jc w:val="both"/>
        <w:rPr>
          <w:rFonts w:ascii="Times New Roman" w:hAnsi="Times New Roman"/>
          <w:sz w:val="24"/>
          <w:szCs w:val="24"/>
        </w:rPr>
      </w:pPr>
      <w:r>
        <w:rPr>
          <w:rFonts w:ascii="Times New Roman" w:hAnsi="Times New Roman"/>
          <w:b/>
          <w:sz w:val="24"/>
          <w:szCs w:val="24"/>
        </w:rPr>
        <w:t>Kapsam</w:t>
      </w:r>
      <w:r>
        <w:rPr>
          <w:rFonts w:ascii="Times New Roman" w:hAnsi="Times New Roman"/>
          <w:sz w:val="24"/>
          <w:szCs w:val="24"/>
        </w:rPr>
        <w:t xml:space="preserve">: Tezli yüksek lisans programından, öğrenci en az 120 AKTS kredisi alarak mezun olabilir. Tezli yüksek lisans programını tamamlamak için en az 7 ders (70 AKTS kredisi), seminer dersi (10 AKTS </w:t>
      </w:r>
      <w:r>
        <w:rPr>
          <w:rFonts w:ascii="Times New Roman" w:hAnsi="Times New Roman"/>
          <w:sz w:val="24"/>
          <w:szCs w:val="24"/>
        </w:rPr>
        <w:t>kredisi) ve iki dönem Yüksek Lisans Tezi (Toplam 40 AKTS kredisi) almak zorunludur. Öğrenci ayrıca “Bilimsel Araştırma Teknikleri ve Yayın Etiği” konularını içeren bir dersi alması zorunludur.</w:t>
      </w:r>
    </w:p>
    <w:p w:rsidR="00901DE5" w:rsidRDefault="00901DE5">
      <w:pPr>
        <w:pStyle w:val="ListeParagraf"/>
        <w:spacing w:line="360" w:lineRule="auto"/>
        <w:ind w:left="1560"/>
        <w:jc w:val="both"/>
        <w:rPr>
          <w:rFonts w:ascii="Times New Roman" w:hAnsi="Times New Roman"/>
          <w:sz w:val="24"/>
          <w:szCs w:val="24"/>
        </w:rPr>
      </w:pPr>
    </w:p>
    <w:p w:rsidR="00901DE5" w:rsidRDefault="0050216B">
      <w:pPr>
        <w:pStyle w:val="ListeParagraf"/>
        <w:numPr>
          <w:ilvl w:val="0"/>
          <w:numId w:val="5"/>
        </w:numPr>
        <w:spacing w:line="360" w:lineRule="auto"/>
        <w:ind w:left="1560"/>
        <w:jc w:val="both"/>
      </w:pPr>
      <w:r>
        <w:rPr>
          <w:rFonts w:ascii="Times New Roman" w:hAnsi="Times New Roman"/>
          <w:b/>
          <w:sz w:val="24"/>
          <w:szCs w:val="24"/>
        </w:rPr>
        <w:t xml:space="preserve">Kimler müracaat edebilir: </w:t>
      </w:r>
      <w:r>
        <w:rPr>
          <w:rFonts w:ascii="Times New Roman" w:hAnsi="Times New Roman"/>
          <w:bCs/>
          <w:sz w:val="24"/>
          <w:szCs w:val="24"/>
        </w:rPr>
        <w:t>Her yarıyıl Kalite Mühendisliği Anab</w:t>
      </w:r>
      <w:r>
        <w:rPr>
          <w:rFonts w:ascii="Times New Roman" w:hAnsi="Times New Roman"/>
          <w:bCs/>
          <w:sz w:val="24"/>
          <w:szCs w:val="24"/>
        </w:rPr>
        <w:t xml:space="preserve">ilim Dalı tarafından belirlenerek Fen Bilimleri Enstitüsüne (FBE) teklif edilmek kaydı </w:t>
      </w:r>
      <w:proofErr w:type="gramStart"/>
      <w:r>
        <w:rPr>
          <w:rFonts w:ascii="Times New Roman" w:hAnsi="Times New Roman"/>
          <w:bCs/>
          <w:sz w:val="24"/>
          <w:szCs w:val="24"/>
        </w:rPr>
        <w:t>ile,</w:t>
      </w:r>
      <w:proofErr w:type="gramEnd"/>
      <w:r>
        <w:rPr>
          <w:rFonts w:ascii="Times New Roman" w:hAnsi="Times New Roman"/>
          <w:bCs/>
          <w:sz w:val="24"/>
          <w:szCs w:val="24"/>
        </w:rPr>
        <w:t xml:space="preserve"> </w:t>
      </w:r>
    </w:p>
    <w:p w:rsidR="00901DE5" w:rsidRDefault="0050216B">
      <w:pPr>
        <w:pStyle w:val="ListeParagraf"/>
        <w:spacing w:line="360" w:lineRule="auto"/>
        <w:ind w:left="1560"/>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 xml:space="preserve">Yönetmelik Madde 11 ile verilen ALES puanı, İngilizce puanı, genel not ortalaması ve mülakat puanı dikkate alınarak, tüm Mühendislik, Teknoloji, Ziraat, Mimarlık, </w:t>
      </w:r>
      <w:r>
        <w:rPr>
          <w:rFonts w:ascii="Times New Roman" w:eastAsia="Times New Roman" w:hAnsi="Times New Roman"/>
          <w:color w:val="000000"/>
          <w:sz w:val="24"/>
          <w:szCs w:val="24"/>
        </w:rPr>
        <w:t>İktisadi ve İdari Bilimler, İşletme, İktisat Fakülteleri mezunları ile Fen Fakültelerinin veya Fen Edebiyat Fakültelerinin Fizik, Kimya, Matematik, Moleküler Biyoloji ve Genetik, Biyoloji bölümleri mezunlarından öğrenci kabul edilir.</w:t>
      </w:r>
      <w:proofErr w:type="gramEnd"/>
    </w:p>
    <w:p w:rsidR="00901DE5" w:rsidRDefault="0050216B">
      <w:pPr>
        <w:pStyle w:val="ListeParagraf"/>
        <w:spacing w:line="360" w:lineRule="auto"/>
        <w:ind w:left="1560"/>
        <w:jc w:val="both"/>
        <w:rPr>
          <w:rFonts w:ascii="Times New Roman" w:eastAsia="Times New Roman" w:hAnsi="Times New Roman"/>
          <w:color w:val="000000"/>
          <w:sz w:val="24"/>
          <w:szCs w:val="24"/>
          <w:u w:val="single"/>
        </w:rPr>
      </w:pPr>
      <w:r>
        <w:rPr>
          <w:rFonts w:ascii="Times New Roman" w:eastAsia="Times New Roman" w:hAnsi="Times New Roman"/>
          <w:b/>
          <w:color w:val="000000"/>
          <w:sz w:val="24"/>
          <w:szCs w:val="24"/>
          <w:u w:val="single"/>
        </w:rPr>
        <w:t>NOT:</w:t>
      </w:r>
      <w:r>
        <w:rPr>
          <w:rFonts w:ascii="Times New Roman" w:eastAsia="Times New Roman" w:hAnsi="Times New Roman"/>
          <w:color w:val="000000"/>
          <w:sz w:val="24"/>
          <w:szCs w:val="24"/>
          <w:u w:val="single"/>
        </w:rPr>
        <w:t xml:space="preserve"> Programın hangi </w:t>
      </w:r>
      <w:proofErr w:type="gramStart"/>
      <w:r>
        <w:rPr>
          <w:rFonts w:ascii="Times New Roman" w:eastAsia="Times New Roman" w:hAnsi="Times New Roman"/>
          <w:color w:val="000000"/>
          <w:sz w:val="24"/>
          <w:szCs w:val="24"/>
          <w:u w:val="single"/>
        </w:rPr>
        <w:t>b</w:t>
      </w:r>
      <w:r>
        <w:rPr>
          <w:rFonts w:ascii="Times New Roman" w:eastAsia="Times New Roman" w:hAnsi="Times New Roman"/>
          <w:color w:val="000000"/>
          <w:sz w:val="24"/>
          <w:szCs w:val="24"/>
          <w:u w:val="single"/>
        </w:rPr>
        <w:t>ranşlardan</w:t>
      </w:r>
      <w:proofErr w:type="gramEnd"/>
      <w:r>
        <w:rPr>
          <w:rFonts w:ascii="Times New Roman" w:eastAsia="Times New Roman" w:hAnsi="Times New Roman"/>
          <w:color w:val="000000"/>
          <w:sz w:val="24"/>
          <w:szCs w:val="24"/>
          <w:u w:val="single"/>
        </w:rPr>
        <w:t xml:space="preserve"> öğrenci alacağı her yarıyıl başında ilan edilen duyuruda yukarıdaki branşlardan farklılık </w:t>
      </w:r>
      <w:proofErr w:type="spellStart"/>
      <w:r>
        <w:rPr>
          <w:rFonts w:ascii="Times New Roman" w:eastAsia="Times New Roman" w:hAnsi="Times New Roman"/>
          <w:color w:val="000000"/>
          <w:sz w:val="24"/>
          <w:szCs w:val="24"/>
          <w:u w:val="single"/>
        </w:rPr>
        <w:t>göstererebilir</w:t>
      </w:r>
      <w:proofErr w:type="spellEnd"/>
      <w:r>
        <w:rPr>
          <w:rFonts w:ascii="Times New Roman" w:eastAsia="Times New Roman" w:hAnsi="Times New Roman"/>
          <w:color w:val="000000"/>
          <w:sz w:val="24"/>
          <w:szCs w:val="24"/>
          <w:u w:val="single"/>
        </w:rPr>
        <w:t>.</w:t>
      </w:r>
    </w:p>
    <w:p w:rsidR="00901DE5" w:rsidRDefault="00901DE5">
      <w:pPr>
        <w:pStyle w:val="ListeParagraf"/>
        <w:spacing w:line="360" w:lineRule="auto"/>
        <w:ind w:left="1560"/>
        <w:jc w:val="both"/>
        <w:rPr>
          <w:rFonts w:ascii="Times New Roman" w:eastAsia="Times New Roman" w:hAnsi="Times New Roman"/>
          <w:color w:val="000000"/>
          <w:sz w:val="24"/>
          <w:szCs w:val="24"/>
          <w:u w:val="single"/>
        </w:rPr>
      </w:pPr>
    </w:p>
    <w:p w:rsidR="00901DE5" w:rsidRDefault="0050216B">
      <w:pPr>
        <w:pStyle w:val="ListeParagraf"/>
        <w:numPr>
          <w:ilvl w:val="0"/>
          <w:numId w:val="5"/>
        </w:numPr>
        <w:spacing w:line="360" w:lineRule="auto"/>
        <w:ind w:left="1560" w:hanging="426"/>
        <w:jc w:val="both"/>
        <w:rPr>
          <w:rFonts w:ascii="Times New Roman" w:eastAsia="Times New Roman" w:hAnsi="Times New Roman"/>
          <w:color w:val="000000"/>
          <w:sz w:val="24"/>
          <w:szCs w:val="24"/>
        </w:rPr>
      </w:pPr>
      <w:r>
        <w:rPr>
          <w:rFonts w:ascii="Times New Roman" w:hAnsi="Times New Roman"/>
          <w:b/>
          <w:sz w:val="24"/>
          <w:szCs w:val="24"/>
        </w:rPr>
        <w:t>Süre:</w:t>
      </w:r>
      <w:r>
        <w:rPr>
          <w:rFonts w:ascii="Times New Roman" w:eastAsia="Times New Roman" w:hAnsi="Times New Roman"/>
          <w:color w:val="000000"/>
          <w:sz w:val="24"/>
          <w:szCs w:val="24"/>
        </w:rPr>
        <w:t xml:space="preserve"> Yönetmelik Madde 34.</w:t>
      </w:r>
    </w:p>
    <w:p w:rsidR="00901DE5" w:rsidRDefault="0050216B">
      <w:pPr>
        <w:pStyle w:val="ListeParagraf"/>
        <w:spacing w:line="360" w:lineRule="auto"/>
        <w:ind w:left="15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Tezli yüksek lisans programının süresi, bilimsel hazırlıkta geçen süre hariç kayıt olduğu programa ilişkin ders</w:t>
      </w:r>
      <w:r>
        <w:rPr>
          <w:rFonts w:ascii="Times New Roman" w:eastAsia="Times New Roman" w:hAnsi="Times New Roman"/>
          <w:color w:val="000000"/>
          <w:sz w:val="24"/>
          <w:szCs w:val="24"/>
        </w:rPr>
        <w:t xml:space="preserve">lerin verildiği yarıyıldan başlamak üzere, her </w:t>
      </w:r>
      <w:proofErr w:type="gramStart"/>
      <w:r>
        <w:rPr>
          <w:rFonts w:ascii="Times New Roman" w:eastAsia="Times New Roman" w:hAnsi="Times New Roman"/>
          <w:color w:val="000000"/>
          <w:sz w:val="24"/>
          <w:szCs w:val="24"/>
        </w:rPr>
        <w:t>yarıyıl</w:t>
      </w:r>
      <w:proofErr w:type="gramEnd"/>
      <w:r>
        <w:rPr>
          <w:rFonts w:ascii="Times New Roman" w:eastAsia="Times New Roman" w:hAnsi="Times New Roman"/>
          <w:color w:val="000000"/>
          <w:sz w:val="24"/>
          <w:szCs w:val="24"/>
        </w:rPr>
        <w:t xml:space="preserve"> için kayıt yaptırıp yaptırmadığına bakılmaksızın dört yarıyıl olup, program en çok altı yarıyılda tamamlanır.</w:t>
      </w:r>
    </w:p>
    <w:p w:rsidR="00901DE5" w:rsidRDefault="0050216B">
      <w:pPr>
        <w:pStyle w:val="ListeParagraf"/>
        <w:spacing w:line="360" w:lineRule="auto"/>
        <w:ind w:left="1560"/>
        <w:jc w:val="both"/>
      </w:pPr>
      <w:r>
        <w:rPr>
          <w:rFonts w:ascii="Times New Roman" w:eastAsia="Times New Roman" w:hAnsi="Times New Roman"/>
          <w:color w:val="000000"/>
          <w:sz w:val="24"/>
          <w:szCs w:val="24"/>
        </w:rPr>
        <w:t>Dört yarıyıl sonunda öğretim planında yer alan Başkent Kredili derslerini ve seminer dersin</w:t>
      </w:r>
      <w:r>
        <w:rPr>
          <w:rFonts w:ascii="Times New Roman" w:eastAsia="Times New Roman" w:hAnsi="Times New Roman"/>
          <w:color w:val="000000"/>
          <w:sz w:val="24"/>
          <w:szCs w:val="24"/>
        </w:rPr>
        <w:t>i başarıyla tamamlayamayan ya da azami süreler içerisinde tez çalışmasında başarısız olan veya tez savunmasına girmeyen ve genel not ortalaması 2,50’nin altında olan öğrencilerin Üniversite ile ilişiği kesilir.</w:t>
      </w:r>
    </w:p>
    <w:p w:rsidR="00901DE5" w:rsidRDefault="00901DE5">
      <w:pPr>
        <w:pStyle w:val="ListeParagraf"/>
        <w:spacing w:line="360" w:lineRule="auto"/>
        <w:ind w:left="1560"/>
        <w:jc w:val="both"/>
        <w:rPr>
          <w:rFonts w:ascii="Times New Roman" w:eastAsia="Times New Roman" w:hAnsi="Times New Roman"/>
          <w:color w:val="000000"/>
          <w:sz w:val="24"/>
          <w:szCs w:val="24"/>
        </w:rPr>
      </w:pPr>
    </w:p>
    <w:p w:rsidR="00901DE5" w:rsidRDefault="00901DE5">
      <w:pPr>
        <w:pStyle w:val="ListeParagraf"/>
        <w:spacing w:line="360" w:lineRule="auto"/>
        <w:ind w:left="1560"/>
        <w:jc w:val="both"/>
        <w:rPr>
          <w:rFonts w:ascii="Times New Roman" w:eastAsia="Times New Roman" w:hAnsi="Times New Roman"/>
          <w:color w:val="000000"/>
          <w:sz w:val="24"/>
          <w:szCs w:val="24"/>
        </w:rPr>
      </w:pPr>
    </w:p>
    <w:p w:rsidR="00901DE5" w:rsidRDefault="00901DE5">
      <w:pPr>
        <w:pStyle w:val="ListeParagraf"/>
        <w:spacing w:line="360" w:lineRule="auto"/>
        <w:ind w:left="1560"/>
        <w:jc w:val="both"/>
        <w:rPr>
          <w:rFonts w:ascii="Times New Roman" w:eastAsia="Times New Roman" w:hAnsi="Times New Roman"/>
          <w:color w:val="000000"/>
          <w:sz w:val="24"/>
          <w:szCs w:val="24"/>
        </w:rPr>
      </w:pPr>
    </w:p>
    <w:p w:rsidR="00901DE5" w:rsidRDefault="0050216B">
      <w:pPr>
        <w:pStyle w:val="ListeParagraf"/>
        <w:numPr>
          <w:ilvl w:val="0"/>
          <w:numId w:val="5"/>
        </w:numPr>
        <w:spacing w:line="360" w:lineRule="auto"/>
        <w:ind w:left="1560" w:hanging="426"/>
        <w:jc w:val="both"/>
        <w:rPr>
          <w:rFonts w:ascii="Times New Roman" w:eastAsia="Times New Roman" w:hAnsi="Times New Roman"/>
          <w:color w:val="000000"/>
          <w:sz w:val="24"/>
          <w:szCs w:val="24"/>
        </w:rPr>
      </w:pPr>
      <w:r>
        <w:rPr>
          <w:rFonts w:ascii="Times New Roman" w:hAnsi="Times New Roman"/>
          <w:b/>
          <w:sz w:val="24"/>
          <w:szCs w:val="24"/>
        </w:rPr>
        <w:t>Tez önerisi:</w:t>
      </w:r>
      <w:r>
        <w:rPr>
          <w:rFonts w:ascii="Times New Roman" w:eastAsia="Times New Roman" w:hAnsi="Times New Roman"/>
          <w:color w:val="000000"/>
          <w:sz w:val="24"/>
          <w:szCs w:val="24"/>
        </w:rPr>
        <w:t xml:space="preserve"> Yönetmelik Madde 35-36. </w:t>
      </w:r>
    </w:p>
    <w:p w:rsidR="00901DE5" w:rsidRDefault="0050216B">
      <w:pPr>
        <w:spacing w:line="360" w:lineRule="auto"/>
        <w:ind w:left="1560"/>
        <w:jc w:val="both"/>
      </w:pPr>
      <w:r>
        <w:rPr>
          <w:color w:val="000000"/>
        </w:rPr>
        <w:t xml:space="preserve">Tez </w:t>
      </w:r>
      <w:r>
        <w:rPr>
          <w:color w:val="000000"/>
        </w:rPr>
        <w:t xml:space="preserve">önerisi en geç ikinci yarıyılın sonuna kadar FRM-03 ile </w:t>
      </w:r>
      <w:proofErr w:type="spellStart"/>
      <w:r>
        <w:rPr>
          <w:color w:val="000000"/>
        </w:rPr>
        <w:t>FBE’ne</w:t>
      </w:r>
      <w:proofErr w:type="spellEnd"/>
      <w:r>
        <w:rPr>
          <w:color w:val="000000"/>
        </w:rPr>
        <w:t xml:space="preserve"> bildirilir ve Fen Bilimleri Enstitü Yönetim Kurulu (FBEYK) kararı ile kesinleşir. Tez konusu üzerinde daha sonra yapılması istenen değişiklikler, danışmanın önerisi, Kalite Mühendisliği Anabili</w:t>
      </w:r>
      <w:r>
        <w:rPr>
          <w:color w:val="000000"/>
        </w:rPr>
        <w:t>m Dalı başkanlığının uygun görüşü ile Fen Bilimleri Enstitüsü Yönetim Kurulunun kararı ile yapılır.</w:t>
      </w:r>
    </w:p>
    <w:p w:rsidR="00901DE5" w:rsidRDefault="00901DE5">
      <w:pPr>
        <w:spacing w:line="360" w:lineRule="auto"/>
        <w:jc w:val="both"/>
        <w:rPr>
          <w:color w:val="000000"/>
        </w:rPr>
      </w:pPr>
    </w:p>
    <w:p w:rsidR="00901DE5" w:rsidRDefault="0050216B">
      <w:pPr>
        <w:pStyle w:val="ListeParagraf"/>
        <w:numPr>
          <w:ilvl w:val="0"/>
          <w:numId w:val="5"/>
        </w:numPr>
        <w:spacing w:line="360" w:lineRule="auto"/>
        <w:ind w:left="1560" w:hanging="426"/>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Yüksek lisans semineri: </w:t>
      </w:r>
      <w:r>
        <w:rPr>
          <w:rFonts w:ascii="Times New Roman" w:eastAsia="Times New Roman" w:hAnsi="Times New Roman"/>
          <w:color w:val="000000"/>
          <w:sz w:val="24"/>
          <w:szCs w:val="24"/>
        </w:rPr>
        <w:t>Yönetmelik Madde 33.</w:t>
      </w:r>
    </w:p>
    <w:p w:rsidR="00901DE5" w:rsidRDefault="0050216B">
      <w:pPr>
        <w:pStyle w:val="ListeParagraf"/>
        <w:spacing w:line="360" w:lineRule="auto"/>
        <w:ind w:left="15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Seminerde, öğrencinin yapacağı tez çalışmasıyla ilgili konulardaki bilgi derinliğini ve tezi için yaptığı ön a</w:t>
      </w:r>
      <w:r>
        <w:rPr>
          <w:rFonts w:ascii="Times New Roman" w:eastAsia="Times New Roman" w:hAnsi="Times New Roman"/>
          <w:color w:val="000000"/>
          <w:sz w:val="24"/>
          <w:szCs w:val="24"/>
        </w:rPr>
        <w:t xml:space="preserve">raştırma, hazırlık ve planlamalarını, yarıyıl sonundaki sınav dönemi içinde belirlenen tarihte, en geç dördüncü yarıyıl sonuna kadar, yaklaşık elli dakikalık bir sunuşta açıklaması istenir. Seminer izleyicilere açıktır. Semineri izleyen öğrenci danışmanı, </w:t>
      </w:r>
      <w:r>
        <w:rPr>
          <w:rFonts w:ascii="Times New Roman" w:eastAsia="Times New Roman" w:hAnsi="Times New Roman"/>
          <w:color w:val="000000"/>
          <w:sz w:val="24"/>
          <w:szCs w:val="24"/>
        </w:rPr>
        <w:t>öğrencisinin başarı notuna karar verir.</w:t>
      </w:r>
    </w:p>
    <w:p w:rsidR="00901DE5" w:rsidRDefault="00901DE5">
      <w:pPr>
        <w:pStyle w:val="ListeParagraf"/>
        <w:spacing w:line="360" w:lineRule="auto"/>
        <w:ind w:left="1560"/>
        <w:jc w:val="both"/>
        <w:rPr>
          <w:rFonts w:ascii="Times New Roman" w:eastAsia="Times New Roman" w:hAnsi="Times New Roman"/>
          <w:color w:val="000000"/>
          <w:sz w:val="24"/>
          <w:szCs w:val="24"/>
        </w:rPr>
      </w:pPr>
    </w:p>
    <w:p w:rsidR="00901DE5" w:rsidRDefault="0050216B">
      <w:pPr>
        <w:pStyle w:val="ListeParagraf"/>
        <w:numPr>
          <w:ilvl w:val="0"/>
          <w:numId w:val="5"/>
        </w:numPr>
        <w:spacing w:line="360" w:lineRule="auto"/>
        <w:ind w:left="1560" w:hanging="426"/>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Tez jürisi: </w:t>
      </w:r>
      <w:r>
        <w:rPr>
          <w:rFonts w:ascii="Times New Roman" w:eastAsia="Times New Roman" w:hAnsi="Times New Roman"/>
          <w:color w:val="000000"/>
          <w:sz w:val="24"/>
          <w:szCs w:val="24"/>
        </w:rPr>
        <w:t>Yönetmelik Madde 36.</w:t>
      </w:r>
    </w:p>
    <w:p w:rsidR="00901DE5" w:rsidRDefault="00901DE5">
      <w:pPr>
        <w:pStyle w:val="ListeParagraf"/>
        <w:spacing w:line="360" w:lineRule="auto"/>
        <w:ind w:left="1560"/>
        <w:jc w:val="both"/>
        <w:rPr>
          <w:rFonts w:ascii="Times New Roman" w:eastAsia="Times New Roman" w:hAnsi="Times New Roman"/>
          <w:color w:val="000000"/>
          <w:sz w:val="24"/>
          <w:szCs w:val="24"/>
        </w:rPr>
      </w:pPr>
    </w:p>
    <w:p w:rsidR="00901DE5" w:rsidRDefault="0050216B">
      <w:pPr>
        <w:pStyle w:val="ListeParagraf"/>
        <w:numPr>
          <w:ilvl w:val="0"/>
          <w:numId w:val="5"/>
        </w:numPr>
        <w:spacing w:line="360" w:lineRule="auto"/>
        <w:ind w:left="1560" w:hanging="426"/>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Tez sınavı:</w:t>
      </w:r>
      <w:r>
        <w:rPr>
          <w:rFonts w:ascii="Times New Roman" w:eastAsia="Times New Roman" w:hAnsi="Times New Roman"/>
          <w:color w:val="000000"/>
          <w:sz w:val="24"/>
          <w:szCs w:val="24"/>
        </w:rPr>
        <w:t xml:space="preserve"> Yönetmelik Madde 37.</w:t>
      </w:r>
    </w:p>
    <w:p w:rsidR="00901DE5" w:rsidRDefault="0050216B">
      <w:pPr>
        <w:pStyle w:val="ListeParagraf"/>
        <w:spacing w:line="360" w:lineRule="auto"/>
        <w:ind w:left="15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Öğrenci tezini, FBE tez yazım kılavuzuna uygun biçimde yazmak ve yüksek lisans tez jürisi önünde sözlü olarak savunmak zorundadır. Tez ciltlenmemiş haliyle, jüri üyesi sayısı kadar çoğaltılarak, Üniversitece belirlenen usul ve esaslar çerçevesinde alınan i</w:t>
      </w:r>
      <w:r>
        <w:rPr>
          <w:rFonts w:ascii="Times New Roman" w:eastAsia="Times New Roman" w:hAnsi="Times New Roman"/>
          <w:color w:val="000000"/>
          <w:sz w:val="24"/>
          <w:szCs w:val="24"/>
        </w:rPr>
        <w:t xml:space="preserve">ntihal raporu ile birlikte jüri üyelerine Tez Değerlendirme Jüri Kişisel Değerlendirme Formu (FRM-21) ile birlikte teslim eder. </w:t>
      </w:r>
    </w:p>
    <w:p w:rsidR="00901DE5" w:rsidRDefault="0050216B">
      <w:pPr>
        <w:pStyle w:val="ListeParagraf"/>
        <w:spacing w:line="360" w:lineRule="auto"/>
        <w:ind w:left="15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FBE Kurul Kararı kapsamında öğrencilerin tez savunma sınavına girebilmeleri için ulusal ve uluslararası endekslerce taranan hak</w:t>
      </w:r>
      <w:r>
        <w:rPr>
          <w:rFonts w:ascii="Times New Roman" w:eastAsia="Times New Roman" w:hAnsi="Times New Roman"/>
          <w:color w:val="000000"/>
          <w:sz w:val="24"/>
          <w:szCs w:val="24"/>
        </w:rPr>
        <w:t xml:space="preserve">emli dergilerden birine en az bir makalenin veya uluslararası bir kongre, konferans veya </w:t>
      </w:r>
      <w:proofErr w:type="gramStart"/>
      <w:r>
        <w:rPr>
          <w:rFonts w:ascii="Times New Roman" w:eastAsia="Times New Roman" w:hAnsi="Times New Roman"/>
          <w:color w:val="000000"/>
          <w:sz w:val="24"/>
          <w:szCs w:val="24"/>
        </w:rPr>
        <w:t>sempozyumda</w:t>
      </w:r>
      <w:proofErr w:type="gramEnd"/>
      <w:r>
        <w:rPr>
          <w:rFonts w:ascii="Times New Roman" w:eastAsia="Times New Roman" w:hAnsi="Times New Roman"/>
          <w:color w:val="000000"/>
          <w:sz w:val="24"/>
          <w:szCs w:val="24"/>
        </w:rPr>
        <w:t xml:space="preserve"> sunulmak üzere en az bir bildirinin gönderilmiş olması gereklidir. Öğrenci, gönderim belgesi ve makale ya da bildirinin tam metnini Yayın Bilgi Formu (FRM-</w:t>
      </w:r>
      <w:r>
        <w:rPr>
          <w:rFonts w:ascii="Times New Roman" w:eastAsia="Times New Roman" w:hAnsi="Times New Roman"/>
          <w:color w:val="000000"/>
          <w:sz w:val="24"/>
          <w:szCs w:val="24"/>
        </w:rPr>
        <w:t xml:space="preserve">14) ile </w:t>
      </w:r>
      <w:proofErr w:type="spellStart"/>
      <w:r>
        <w:rPr>
          <w:rFonts w:ascii="Times New Roman" w:eastAsia="Times New Roman" w:hAnsi="Times New Roman"/>
          <w:color w:val="000000"/>
          <w:sz w:val="24"/>
          <w:szCs w:val="24"/>
        </w:rPr>
        <w:t>FBE’ne</w:t>
      </w:r>
      <w:proofErr w:type="spellEnd"/>
      <w:r>
        <w:rPr>
          <w:rFonts w:ascii="Times New Roman" w:eastAsia="Times New Roman" w:hAnsi="Times New Roman"/>
          <w:color w:val="000000"/>
          <w:sz w:val="24"/>
          <w:szCs w:val="24"/>
        </w:rPr>
        <w:t xml:space="preserve"> tez savunma tutanağı ile birlikte gönderilir.</w:t>
      </w:r>
    </w:p>
    <w:p w:rsidR="00901DE5" w:rsidRDefault="0050216B">
      <w:pPr>
        <w:pStyle w:val="ListeParagraf"/>
        <w:spacing w:line="360" w:lineRule="auto"/>
        <w:ind w:left="1560"/>
        <w:jc w:val="both"/>
      </w:pPr>
      <w:r>
        <w:rPr>
          <w:rFonts w:ascii="Times New Roman" w:eastAsia="Times New Roman" w:hAnsi="Times New Roman"/>
          <w:color w:val="000000"/>
          <w:sz w:val="24"/>
          <w:szCs w:val="24"/>
        </w:rPr>
        <w:t xml:space="preserve">Sınavın tamamlanmasından sonra jüri, dinleyicilere kapalı olarak tez hakkında salt çoğunlukla kabul, düzeltme veya ret kararı verir. Jüri kararı en geç üç </w:t>
      </w:r>
      <w:r>
        <w:rPr>
          <w:rFonts w:ascii="Times New Roman" w:eastAsia="Times New Roman" w:hAnsi="Times New Roman"/>
          <w:color w:val="000000"/>
          <w:sz w:val="24"/>
          <w:szCs w:val="24"/>
        </w:rPr>
        <w:lastRenderedPageBreak/>
        <w:t>işgünü içinde, bir tutanakla (FRM-05) Ka</w:t>
      </w:r>
      <w:r>
        <w:rPr>
          <w:rFonts w:ascii="Times New Roman" w:eastAsia="Times New Roman" w:hAnsi="Times New Roman"/>
          <w:color w:val="000000"/>
          <w:sz w:val="24"/>
          <w:szCs w:val="24"/>
        </w:rPr>
        <w:t xml:space="preserve">lite Mühendisliği Anabilim Dalı başkanlığınca </w:t>
      </w:r>
      <w:proofErr w:type="spellStart"/>
      <w:r>
        <w:rPr>
          <w:rFonts w:ascii="Times New Roman" w:eastAsia="Times New Roman" w:hAnsi="Times New Roman"/>
          <w:color w:val="000000"/>
          <w:sz w:val="24"/>
          <w:szCs w:val="24"/>
        </w:rPr>
        <w:t>FBE’ne</w:t>
      </w:r>
      <w:proofErr w:type="spellEnd"/>
      <w:r>
        <w:rPr>
          <w:rFonts w:ascii="Times New Roman" w:eastAsia="Times New Roman" w:hAnsi="Times New Roman"/>
          <w:color w:val="000000"/>
          <w:sz w:val="24"/>
          <w:szCs w:val="24"/>
        </w:rPr>
        <w:t xml:space="preserve"> bildirilir.</w:t>
      </w:r>
    </w:p>
    <w:sectPr w:rsidR="00901DE5">
      <w:pgSz w:w="11906" w:h="16838"/>
      <w:pgMar w:top="1417" w:right="1274" w:bottom="1417" w:left="1560"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F65A2"/>
    <w:multiLevelType w:val="multilevel"/>
    <w:tmpl w:val="79DE98C0"/>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ABC33A7"/>
    <w:multiLevelType w:val="multilevel"/>
    <w:tmpl w:val="9D266464"/>
    <w:lvl w:ilvl="0">
      <w:start w:val="2"/>
      <w:numFmt w:val="lowerRoman"/>
      <w:lvlText w:val="%1)"/>
      <w:lvlJc w:val="left"/>
      <w:pPr>
        <w:ind w:left="2160" w:hanging="720"/>
      </w:pPr>
      <w:rPr>
        <w:rFonts w:ascii="Times New Roman" w:eastAsia="Calibri" w:hAnsi="Times New Roman"/>
        <w:b/>
        <w:color w:val="auto"/>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312A64F0"/>
    <w:multiLevelType w:val="multilevel"/>
    <w:tmpl w:val="0A863566"/>
    <w:lvl w:ilvl="0">
      <w:start w:val="9"/>
      <w:numFmt w:val="lowerLetter"/>
      <w:lvlText w:val="%1)"/>
      <w:lvlJc w:val="left"/>
      <w:pPr>
        <w:ind w:left="1800" w:hanging="360"/>
      </w:pPr>
      <w:rPr>
        <w:rFonts w:ascii="Times New Roman" w:hAnsi="Times New Roman"/>
        <w:b/>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5B92368D"/>
    <w:multiLevelType w:val="multilevel"/>
    <w:tmpl w:val="F9141F26"/>
    <w:lvl w:ilvl="0">
      <w:start w:val="1"/>
      <w:numFmt w:val="lowerRoman"/>
      <w:lvlText w:val="%1)"/>
      <w:lvlJc w:val="left"/>
      <w:pPr>
        <w:ind w:left="2138" w:hanging="360"/>
      </w:pPr>
      <w:rPr>
        <w:rFonts w:eastAsia="Times New Roman" w:cs="Times New Roman"/>
        <w:b/>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4" w15:restartNumberingAfterBreak="0">
    <w:nsid w:val="5BED6FDD"/>
    <w:multiLevelType w:val="multilevel"/>
    <w:tmpl w:val="6624FB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9A52C15"/>
    <w:multiLevelType w:val="multilevel"/>
    <w:tmpl w:val="DAEAC450"/>
    <w:lvl w:ilvl="0">
      <w:start w:val="2"/>
      <w:numFmt w:val="lowerRoman"/>
      <w:lvlText w:val="%1)"/>
      <w:lvlJc w:val="left"/>
      <w:pPr>
        <w:ind w:left="2160" w:hanging="720"/>
      </w:pPr>
      <w:rPr>
        <w:rFonts w:ascii="Times New Roman" w:eastAsia="Calibri" w:hAnsi="Times New Roman"/>
        <w:b/>
        <w:color w:val="auto"/>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DE5"/>
    <w:rsid w:val="0050216B"/>
    <w:rsid w:val="00901DE5"/>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04509B-83BB-4A1C-94F0-8CD3A9E7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2E2"/>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771263"/>
    <w:rPr>
      <w:rFonts w:ascii="Tahoma" w:eastAsia="Times New Roman" w:hAnsi="Tahoma" w:cs="Tahoma"/>
      <w:sz w:val="16"/>
      <w:szCs w:val="16"/>
      <w:lang w:eastAsia="tr-TR"/>
    </w:rPr>
  </w:style>
  <w:style w:type="character" w:customStyle="1" w:styleId="InternetLink">
    <w:name w:val="Internet Link"/>
    <w:basedOn w:val="VarsaylanParagrafYazTipi"/>
    <w:uiPriority w:val="99"/>
    <w:unhideWhenUsed/>
    <w:rsid w:val="00522C31"/>
    <w:rPr>
      <w:color w:val="0000FF"/>
      <w:u w:val="single"/>
    </w:rPr>
  </w:style>
  <w:style w:type="character" w:styleId="AklamaBavurusu">
    <w:name w:val="annotation reference"/>
    <w:basedOn w:val="VarsaylanParagrafYazTipi"/>
    <w:uiPriority w:val="99"/>
    <w:semiHidden/>
    <w:unhideWhenUsed/>
    <w:qFormat/>
    <w:rsid w:val="00697881"/>
    <w:rPr>
      <w:sz w:val="16"/>
      <w:szCs w:val="16"/>
    </w:rPr>
  </w:style>
  <w:style w:type="character" w:customStyle="1" w:styleId="AklamaMetniChar">
    <w:name w:val="Açıklama Metni Char"/>
    <w:basedOn w:val="VarsaylanParagrafYazTipi"/>
    <w:link w:val="AklamaMetni"/>
    <w:uiPriority w:val="99"/>
    <w:semiHidden/>
    <w:qFormat/>
    <w:rsid w:val="00697881"/>
    <w:rPr>
      <w:rFonts w:ascii="Times New Roman" w:eastAsia="Times New Roman" w:hAnsi="Times New Roman" w:cs="Times New Roman"/>
      <w:sz w:val="20"/>
      <w:szCs w:val="20"/>
      <w:lang w:eastAsia="tr-TR"/>
    </w:rPr>
  </w:style>
  <w:style w:type="character" w:customStyle="1" w:styleId="AklamaKonusuChar">
    <w:name w:val="Açıklama Konusu Char"/>
    <w:basedOn w:val="AklamaMetniChar"/>
    <w:link w:val="AklamaKonusu"/>
    <w:uiPriority w:val="99"/>
    <w:semiHidden/>
    <w:qFormat/>
    <w:rsid w:val="00697881"/>
    <w:rPr>
      <w:rFonts w:ascii="Times New Roman" w:eastAsia="Times New Roman" w:hAnsi="Times New Roman" w:cs="Times New Roman"/>
      <w:b/>
      <w:bCs/>
      <w:sz w:val="20"/>
      <w:szCs w:val="20"/>
      <w:lang w:eastAsia="tr-T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color w:val="auto"/>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b/>
    </w:rPr>
  </w:style>
  <w:style w:type="character" w:customStyle="1" w:styleId="ListLabel15">
    <w:name w:val="ListLabel 15"/>
    <w:qFormat/>
    <w:rPr>
      <w:rFonts w:eastAsia="Times New Roman"/>
      <w:b/>
      <w:color w:val="000000"/>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b/>
    </w:rPr>
  </w:style>
  <w:style w:type="character" w:customStyle="1" w:styleId="ListLabel38">
    <w:name w:val="ListLabel 38"/>
    <w:qFormat/>
    <w:rPr>
      <w:b/>
      <w:color w:val="auto"/>
    </w:rPr>
  </w:style>
  <w:style w:type="character" w:customStyle="1" w:styleId="ListLabel39">
    <w:name w:val="ListLabel 39"/>
    <w:qFormat/>
    <w:rPr>
      <w:rFonts w:eastAsia="Times New Roman" w:cs="Times New Roman"/>
      <w:b/>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b/>
    </w:rPr>
  </w:style>
  <w:style w:type="character" w:customStyle="1" w:styleId="ListLabel53">
    <w:name w:val="ListLabel 53"/>
    <w:qFormat/>
    <w:rPr>
      <w:rFonts w:ascii="Times New Roman" w:hAnsi="Times New Roman"/>
      <w:b/>
      <w:sz w:val="24"/>
    </w:rPr>
  </w:style>
  <w:style w:type="character" w:customStyle="1" w:styleId="ListLabel54">
    <w:name w:val="ListLabel 54"/>
    <w:qFormat/>
    <w:rPr>
      <w:rFonts w:ascii="Times New Roman" w:eastAsia="Calibri" w:hAnsi="Times New Roman"/>
      <w:b/>
      <w:color w:val="auto"/>
      <w:sz w:val="24"/>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eastAsia="Times New Roman" w:cs="Times New Roman"/>
      <w:b/>
    </w:rPr>
  </w:style>
  <w:style w:type="character" w:customStyle="1" w:styleId="ListLabel58">
    <w:name w:val="ListLabel 58"/>
    <w:qFormat/>
    <w:rPr>
      <w:rFonts w:ascii="Times New Roman" w:eastAsia="Calibri" w:hAnsi="Times New Roman"/>
      <w:b/>
      <w:color w:val="auto"/>
      <w:sz w:val="24"/>
    </w:rPr>
  </w:style>
  <w:style w:type="character" w:customStyle="1" w:styleId="ListLabel59">
    <w:name w:val="ListLabel 59"/>
    <w:qFormat/>
    <w:rPr>
      <w:rFonts w:ascii="Times New Roman" w:hAnsi="Times New Roman"/>
      <w:b/>
      <w:sz w:val="24"/>
    </w:rPr>
  </w:style>
  <w:style w:type="character" w:customStyle="1" w:styleId="ListLabel60">
    <w:name w:val="ListLabel 60"/>
    <w:qFormat/>
    <w:rPr>
      <w:rFonts w:ascii="Times New Roman" w:eastAsia="Calibri" w:hAnsi="Times New Roman"/>
      <w:b/>
      <w:color w:val="auto"/>
      <w:sz w:val="24"/>
    </w:rPr>
  </w:style>
  <w:style w:type="character" w:customStyle="1" w:styleId="ListLabel61">
    <w:name w:val="ListLabel 61"/>
    <w:qFormat/>
    <w:rPr>
      <w:rFonts w:eastAsia="Times New Roman" w:cs="Times New Roman"/>
      <w:b/>
    </w:rPr>
  </w:style>
  <w:style w:type="character" w:customStyle="1" w:styleId="ListLabel62">
    <w:name w:val="ListLabel 62"/>
    <w:qFormat/>
    <w:rPr>
      <w:rFonts w:ascii="Times New Roman" w:eastAsia="Calibri" w:hAnsi="Times New Roman"/>
      <w:b/>
      <w:color w:val="auto"/>
      <w:sz w:val="24"/>
    </w:rPr>
  </w:style>
  <w:style w:type="paragraph" w:customStyle="1" w:styleId="Heading">
    <w:name w:val="Heading"/>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line="276" w:lineRule="auto"/>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eParagraf">
    <w:name w:val="List Paragraph"/>
    <w:basedOn w:val="Normal"/>
    <w:uiPriority w:val="34"/>
    <w:qFormat/>
    <w:rsid w:val="009E7788"/>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qFormat/>
    <w:rsid w:val="00771263"/>
    <w:rPr>
      <w:rFonts w:ascii="Tahoma" w:hAnsi="Tahoma" w:cs="Tahoma"/>
      <w:sz w:val="16"/>
      <w:szCs w:val="16"/>
    </w:rPr>
  </w:style>
  <w:style w:type="paragraph" w:styleId="AklamaMetni">
    <w:name w:val="annotation text"/>
    <w:basedOn w:val="Normal"/>
    <w:link w:val="AklamaMetniChar"/>
    <w:uiPriority w:val="99"/>
    <w:semiHidden/>
    <w:unhideWhenUsed/>
    <w:qFormat/>
    <w:rsid w:val="00697881"/>
    <w:rPr>
      <w:sz w:val="20"/>
      <w:szCs w:val="20"/>
    </w:rPr>
  </w:style>
  <w:style w:type="paragraph" w:styleId="AklamaKonusu">
    <w:name w:val="annotation subject"/>
    <w:basedOn w:val="AklamaMetni"/>
    <w:link w:val="AklamaKonusuChar"/>
    <w:uiPriority w:val="99"/>
    <w:semiHidden/>
    <w:unhideWhenUsed/>
    <w:qFormat/>
    <w:rsid w:val="00697881"/>
    <w:rPr>
      <w:b/>
      <w:bCs/>
    </w:rPr>
  </w:style>
  <w:style w:type="paragraph" w:customStyle="1" w:styleId="Default">
    <w:name w:val="Default"/>
    <w:qFormat/>
    <w:rsid w:val="004561C7"/>
    <w:rPr>
      <w:rFonts w:ascii="Times New Roman" w:eastAsia="Calibri" w:hAnsi="Times New Roman" w:cs="Times New Roman"/>
      <w:color w:val="000000"/>
      <w:sz w:val="24"/>
      <w:szCs w:val="24"/>
    </w:rPr>
  </w:style>
  <w:style w:type="table" w:styleId="TabloKlavuzu">
    <w:name w:val="Table Grid"/>
    <w:basedOn w:val="NormalTablo"/>
    <w:uiPriority w:val="59"/>
    <w:rsid w:val="00F35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MY_PC</dc:creator>
  <dc:description/>
  <cp:lastModifiedBy>Baskent</cp:lastModifiedBy>
  <cp:revision>2</cp:revision>
  <cp:lastPrinted>2024-03-06T08:06:00Z</cp:lastPrinted>
  <dcterms:created xsi:type="dcterms:W3CDTF">2024-03-08T10:12:00Z</dcterms:created>
  <dcterms:modified xsi:type="dcterms:W3CDTF">2024-03-08T10:12:00Z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